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B67D23" w:rsidRPr="00B67D23" w:rsidTr="00B67D23">
        <w:tc>
          <w:tcPr>
            <w:tcW w:w="3348" w:type="dxa"/>
            <w:tcMar>
              <w:top w:w="0" w:type="dxa"/>
              <w:left w:w="108" w:type="dxa"/>
              <w:bottom w:w="0" w:type="dxa"/>
              <w:right w:w="108" w:type="dxa"/>
            </w:tcMar>
            <w:hideMark/>
          </w:tcPr>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b/>
                <w:bCs/>
                <w:sz w:val="24"/>
                <w:szCs w:val="24"/>
                <w:lang w:val="vi-VN"/>
              </w:rPr>
              <w:t>CHÍNH PHỦ</w:t>
            </w:r>
            <w:r w:rsidRPr="00B67D23">
              <w:rPr>
                <w:rFonts w:eastAsia="Times New Roman" w:cs="Times New Roman"/>
                <w:b/>
                <w:bCs/>
                <w:sz w:val="24"/>
                <w:szCs w:val="24"/>
                <w:lang w:val="vi-VN"/>
              </w:rPr>
              <w:br/>
              <w:t>--------</w:t>
            </w:r>
          </w:p>
        </w:tc>
        <w:tc>
          <w:tcPr>
            <w:tcW w:w="5631" w:type="dxa"/>
            <w:tcMar>
              <w:top w:w="0" w:type="dxa"/>
              <w:left w:w="108" w:type="dxa"/>
              <w:bottom w:w="0" w:type="dxa"/>
              <w:right w:w="108" w:type="dxa"/>
            </w:tcMar>
            <w:hideMark/>
          </w:tcPr>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b/>
                <w:bCs/>
                <w:sz w:val="24"/>
                <w:szCs w:val="24"/>
                <w:lang w:val="vi-VN"/>
              </w:rPr>
              <w:t>CỘNG HÒA XÃ HỘI CHỦ NGHĨA VIỆT NAM</w:t>
            </w:r>
            <w:r w:rsidRPr="00B67D23">
              <w:rPr>
                <w:rFonts w:eastAsia="Times New Roman" w:cs="Times New Roman"/>
                <w:b/>
                <w:bCs/>
                <w:sz w:val="24"/>
                <w:szCs w:val="24"/>
                <w:lang w:val="vi-VN"/>
              </w:rPr>
              <w:br/>
              <w:t>Độc lập - Tự do - Hạnh phúc</w:t>
            </w:r>
            <w:r w:rsidRPr="00B67D23">
              <w:rPr>
                <w:rFonts w:eastAsia="Times New Roman" w:cs="Times New Roman"/>
                <w:b/>
                <w:bCs/>
                <w:sz w:val="24"/>
                <w:szCs w:val="24"/>
                <w:lang w:val="vi-VN"/>
              </w:rPr>
              <w:br/>
              <w:t>----------------</w:t>
            </w:r>
          </w:p>
        </w:tc>
      </w:tr>
      <w:tr w:rsidR="00B67D23" w:rsidRPr="00B67D23" w:rsidTr="00B67D23">
        <w:tc>
          <w:tcPr>
            <w:tcW w:w="3348" w:type="dxa"/>
            <w:tcMar>
              <w:top w:w="0" w:type="dxa"/>
              <w:left w:w="108" w:type="dxa"/>
              <w:bottom w:w="0" w:type="dxa"/>
              <w:right w:w="108" w:type="dxa"/>
            </w:tcMar>
            <w:hideMark/>
          </w:tcPr>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sz w:val="24"/>
                <w:szCs w:val="24"/>
                <w:lang w:val="vi-VN"/>
              </w:rPr>
              <w:t xml:space="preserve">Số: </w:t>
            </w:r>
            <w:r w:rsidRPr="00B67D23">
              <w:rPr>
                <w:rFonts w:eastAsia="Times New Roman" w:cs="Times New Roman"/>
                <w:sz w:val="24"/>
                <w:szCs w:val="24"/>
              </w:rPr>
              <w:t>77</w:t>
            </w:r>
            <w:r w:rsidRPr="00B67D23">
              <w:rPr>
                <w:rFonts w:eastAsia="Times New Roman" w:cs="Times New Roman"/>
                <w:sz w:val="24"/>
                <w:szCs w:val="24"/>
                <w:lang w:val="vi-VN"/>
              </w:rPr>
              <w:t>/2013/NĐ-CP</w:t>
            </w:r>
          </w:p>
        </w:tc>
        <w:tc>
          <w:tcPr>
            <w:tcW w:w="5631" w:type="dxa"/>
            <w:tcMar>
              <w:top w:w="0" w:type="dxa"/>
              <w:left w:w="108" w:type="dxa"/>
              <w:bottom w:w="0" w:type="dxa"/>
              <w:right w:w="108" w:type="dxa"/>
            </w:tcMar>
            <w:hideMark/>
          </w:tcPr>
          <w:p w:rsidR="00B67D23" w:rsidRPr="00B67D23" w:rsidRDefault="00B67D23" w:rsidP="00B67D23">
            <w:pPr>
              <w:spacing w:before="120" w:after="100" w:afterAutospacing="1" w:line="240" w:lineRule="auto"/>
              <w:jc w:val="right"/>
              <w:rPr>
                <w:rFonts w:eastAsia="Times New Roman" w:cs="Times New Roman"/>
                <w:sz w:val="24"/>
                <w:szCs w:val="24"/>
              </w:rPr>
            </w:pPr>
            <w:r w:rsidRPr="00B67D23">
              <w:rPr>
                <w:rFonts w:eastAsia="Times New Roman" w:cs="Times New Roman"/>
                <w:i/>
                <w:iCs/>
                <w:sz w:val="24"/>
                <w:szCs w:val="24"/>
                <w:lang w:val="vi-VN"/>
              </w:rPr>
              <w:t xml:space="preserve">Hà Nội, ngày </w:t>
            </w:r>
            <w:r w:rsidRPr="00B67D23">
              <w:rPr>
                <w:rFonts w:eastAsia="Times New Roman" w:cs="Times New Roman"/>
                <w:i/>
                <w:iCs/>
                <w:sz w:val="24"/>
                <w:szCs w:val="24"/>
              </w:rPr>
              <w:t>17</w:t>
            </w:r>
            <w:r w:rsidRPr="00B67D23">
              <w:rPr>
                <w:rFonts w:eastAsia="Times New Roman" w:cs="Times New Roman"/>
                <w:i/>
                <w:iCs/>
                <w:sz w:val="24"/>
                <w:szCs w:val="24"/>
                <w:lang w:val="vi-VN"/>
              </w:rPr>
              <w:t xml:space="preserve"> tháng 0</w:t>
            </w:r>
            <w:r w:rsidRPr="00B67D23">
              <w:rPr>
                <w:rFonts w:eastAsia="Times New Roman" w:cs="Times New Roman"/>
                <w:i/>
                <w:iCs/>
                <w:sz w:val="24"/>
                <w:szCs w:val="24"/>
              </w:rPr>
              <w:t>7</w:t>
            </w:r>
            <w:r w:rsidRPr="00B67D23">
              <w:rPr>
                <w:rFonts w:eastAsia="Times New Roman" w:cs="Times New Roman"/>
                <w:i/>
                <w:iCs/>
                <w:sz w:val="24"/>
                <w:szCs w:val="24"/>
                <w:lang w:val="vi-VN"/>
              </w:rPr>
              <w:t xml:space="preserve"> năm 201</w:t>
            </w:r>
            <w:r w:rsidRPr="00B67D23">
              <w:rPr>
                <w:rFonts w:eastAsia="Times New Roman" w:cs="Times New Roman"/>
                <w:i/>
                <w:iCs/>
                <w:sz w:val="24"/>
                <w:szCs w:val="24"/>
              </w:rPr>
              <w:t>3</w:t>
            </w:r>
          </w:p>
        </w:tc>
      </w:tr>
    </w:tbl>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w:t>
      </w:r>
    </w:p>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b/>
          <w:bCs/>
          <w:sz w:val="24"/>
          <w:szCs w:val="24"/>
          <w:lang w:val="vi-VN"/>
        </w:rPr>
        <w:t>NGHỊ ĐỊNH</w:t>
      </w:r>
    </w:p>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sz w:val="24"/>
          <w:szCs w:val="24"/>
          <w:lang w:val="vi-VN"/>
        </w:rPr>
        <w:t>QUY ĐỊNH CHI TIẾT THI HÀNH LUẬT PHÒNG, CHỐNG TÁC HẠI CỦA THUỐC LÁ VỀ MỘT SỐ BIỆN PHÁP PHÒNG, CHỐNG TÁC HẠI CỦA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i/>
          <w:iCs/>
          <w:sz w:val="24"/>
          <w:szCs w:val="24"/>
          <w:lang w:val="vi-VN"/>
        </w:rPr>
        <w:t>Căn cứ Luật t</w:t>
      </w:r>
      <w:r w:rsidRPr="00B67D23">
        <w:rPr>
          <w:rFonts w:eastAsia="Times New Roman" w:cs="Times New Roman"/>
          <w:i/>
          <w:iCs/>
          <w:sz w:val="24"/>
          <w:szCs w:val="24"/>
        </w:rPr>
        <w:t xml:space="preserve">ổ </w:t>
      </w:r>
      <w:r w:rsidRPr="00B67D23">
        <w:rPr>
          <w:rFonts w:eastAsia="Times New Roman" w:cs="Times New Roman"/>
          <w:i/>
          <w:iCs/>
          <w:sz w:val="24"/>
          <w:szCs w:val="24"/>
          <w:lang w:val="vi-VN"/>
        </w:rPr>
        <w:t>chức Chính phủ ngày 25 tháng 12 năm 2001;</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i/>
          <w:iCs/>
          <w:sz w:val="24"/>
          <w:szCs w:val="24"/>
          <w:lang w:val="vi-VN"/>
        </w:rPr>
        <w:t xml:space="preserve">Căn cứ Luật phòng, chống tác hại của thuốc </w:t>
      </w:r>
      <w:r w:rsidRPr="00B67D23">
        <w:rPr>
          <w:rFonts w:eastAsia="Times New Roman" w:cs="Times New Roman"/>
          <w:i/>
          <w:iCs/>
          <w:sz w:val="24"/>
          <w:szCs w:val="24"/>
        </w:rPr>
        <w:t>lá</w:t>
      </w:r>
      <w:r w:rsidRPr="00B67D23">
        <w:rPr>
          <w:rFonts w:eastAsia="Times New Roman" w:cs="Times New Roman"/>
          <w:i/>
          <w:iCs/>
          <w:sz w:val="24"/>
          <w:szCs w:val="24"/>
          <w:lang w:val="vi-VN"/>
        </w:rPr>
        <w:t xml:space="preserve"> ngày 18 th</w:t>
      </w:r>
      <w:r w:rsidRPr="00B67D23">
        <w:rPr>
          <w:rFonts w:eastAsia="Times New Roman" w:cs="Times New Roman"/>
          <w:i/>
          <w:iCs/>
          <w:sz w:val="24"/>
          <w:szCs w:val="24"/>
        </w:rPr>
        <w:t>á</w:t>
      </w:r>
      <w:r w:rsidRPr="00B67D23">
        <w:rPr>
          <w:rFonts w:eastAsia="Times New Roman" w:cs="Times New Roman"/>
          <w:i/>
          <w:iCs/>
          <w:sz w:val="24"/>
          <w:szCs w:val="24"/>
          <w:lang w:val="vi-VN"/>
        </w:rPr>
        <w:t>ng 6 năm 2012;</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i/>
          <w:iCs/>
          <w:sz w:val="24"/>
          <w:szCs w:val="24"/>
          <w:lang w:val="vi-VN"/>
        </w:rPr>
        <w:t>Theo đề nghị của Bộ trưởng Bộ Y tế</w:t>
      </w:r>
      <w:r w:rsidRPr="00B67D23">
        <w:rPr>
          <w:rFonts w:eastAsia="Times New Roman" w:cs="Times New Roman"/>
          <w:i/>
          <w:iCs/>
          <w:sz w:val="24"/>
          <w:szCs w:val="24"/>
        </w:rPr>
        <w:t>;</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i/>
          <w:iCs/>
          <w:sz w:val="24"/>
          <w:szCs w:val="24"/>
          <w:lang w:val="vi-VN"/>
        </w:rPr>
        <w:t>Ch</w:t>
      </w:r>
      <w:r w:rsidRPr="00B67D23">
        <w:rPr>
          <w:rFonts w:eastAsia="Times New Roman" w:cs="Times New Roman"/>
          <w:i/>
          <w:iCs/>
          <w:sz w:val="24"/>
          <w:szCs w:val="24"/>
        </w:rPr>
        <w:t>ín</w:t>
      </w:r>
      <w:r w:rsidRPr="00B67D23">
        <w:rPr>
          <w:rFonts w:eastAsia="Times New Roman" w:cs="Times New Roman"/>
          <w:i/>
          <w:iCs/>
          <w:sz w:val="24"/>
          <w:szCs w:val="24"/>
          <w:lang w:val="vi-VN"/>
        </w:rPr>
        <w:t>h phủ ban hành Nghị định quy định ch</w:t>
      </w:r>
      <w:r w:rsidRPr="00B67D23">
        <w:rPr>
          <w:rFonts w:eastAsia="Times New Roman" w:cs="Times New Roman"/>
          <w:i/>
          <w:iCs/>
          <w:sz w:val="24"/>
          <w:szCs w:val="24"/>
        </w:rPr>
        <w:t xml:space="preserve">i </w:t>
      </w:r>
      <w:r w:rsidRPr="00B67D23">
        <w:rPr>
          <w:rFonts w:eastAsia="Times New Roman" w:cs="Times New Roman"/>
          <w:i/>
          <w:iCs/>
          <w:sz w:val="24"/>
          <w:szCs w:val="24"/>
          <w:lang w:val="vi-VN"/>
        </w:rPr>
        <w:t xml:space="preserve">tiết thi hành Luật phòng; chống tác hại của thuốc </w:t>
      </w:r>
      <w:r w:rsidRPr="00B67D23">
        <w:rPr>
          <w:rFonts w:eastAsia="Times New Roman" w:cs="Times New Roman"/>
          <w:i/>
          <w:iCs/>
          <w:sz w:val="24"/>
          <w:szCs w:val="24"/>
        </w:rPr>
        <w:t xml:space="preserve">lá </w:t>
      </w:r>
      <w:r w:rsidRPr="00B67D23">
        <w:rPr>
          <w:rFonts w:eastAsia="Times New Roman" w:cs="Times New Roman"/>
          <w:i/>
          <w:iCs/>
          <w:sz w:val="24"/>
          <w:szCs w:val="24"/>
          <w:lang w:val="vi-VN"/>
        </w:rPr>
        <w:t>về một s</w:t>
      </w:r>
      <w:r w:rsidRPr="00B67D23">
        <w:rPr>
          <w:rFonts w:eastAsia="Times New Roman" w:cs="Times New Roman"/>
          <w:i/>
          <w:iCs/>
          <w:sz w:val="24"/>
          <w:szCs w:val="24"/>
        </w:rPr>
        <w:t xml:space="preserve">ố </w:t>
      </w:r>
      <w:r w:rsidRPr="00B67D23">
        <w:rPr>
          <w:rFonts w:eastAsia="Times New Roman" w:cs="Times New Roman"/>
          <w:i/>
          <w:iCs/>
          <w:sz w:val="24"/>
          <w:szCs w:val="24"/>
          <w:lang w:val="vi-VN"/>
        </w:rPr>
        <w:t xml:space="preserve">biện pháp phòng, chống tác hại của thuốc </w:t>
      </w:r>
      <w:r w:rsidRPr="00B67D23">
        <w:rPr>
          <w:rFonts w:eastAsia="Times New Roman" w:cs="Times New Roman"/>
          <w:i/>
          <w:iCs/>
          <w:sz w:val="24"/>
          <w:szCs w:val="24"/>
        </w:rPr>
        <w:t>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 xml:space="preserve">Chương </w:t>
      </w:r>
      <w:r w:rsidRPr="00B67D23">
        <w:rPr>
          <w:rFonts w:eastAsia="Times New Roman" w:cs="Times New Roman"/>
          <w:b/>
          <w:bCs/>
          <w:sz w:val="24"/>
          <w:szCs w:val="24"/>
        </w:rPr>
        <w:t>1.</w:t>
      </w:r>
    </w:p>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b/>
          <w:bCs/>
          <w:sz w:val="24"/>
          <w:szCs w:val="24"/>
        </w:rPr>
        <w:t>QUY ĐỊNH CHUNG</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1. Phạm vi điều chỉnh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lang w:val="vi-VN"/>
        </w:rPr>
        <w:t>Nghị định này quy định chi tiết thi hành Khoản 4 Điều 12, Khoản 7 Điều 15, Khoản 2, Khoản 4 Điều 17 của Luật phòng, chống tác hại của thuốc lá về điều kiện thành lập và tổ chức hoạt động cai nghiện, tư vấn cai nghiện thuốc lá, chuyển địa điểm cấm hút thuốc lá trong nhà có nơi dành riêng cho người hút thuốc lá thành địa điểm cấm hút thuốc lá hoàn toàn trong nhà và tăng diện tích in cảnh báo sức khỏe trên bao bì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2. Giải thích từ ngữ</w:t>
      </w:r>
    </w:p>
    <w:p w:rsidR="00B67D23" w:rsidRPr="00B67D23" w:rsidRDefault="00B67D23" w:rsidP="00B67D23">
      <w:pPr>
        <w:spacing w:before="120" w:after="100" w:afterAutospacing="1" w:line="240" w:lineRule="auto"/>
        <w:rPr>
          <w:rFonts w:eastAsia="Times New Roman" w:cs="Times New Roman"/>
          <w:sz w:val="24"/>
          <w:szCs w:val="24"/>
        </w:rPr>
      </w:pPr>
      <w:proofErr w:type="gramStart"/>
      <w:r w:rsidRPr="00B67D23">
        <w:rPr>
          <w:rFonts w:eastAsia="Times New Roman" w:cs="Times New Roman"/>
          <w:sz w:val="24"/>
          <w:szCs w:val="24"/>
        </w:rPr>
        <w:t xml:space="preserve">1. </w:t>
      </w:r>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là việc áp dụng các phương pháp để giúp người nghiện thuốc lá từ bỏ sử dụng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lang w:val="vi-VN"/>
        </w:rPr>
        <w:t>2. Tư vấn cai nghiện thuốc lá là việc cung cấp thông tin để người nghiện thuốc lá lựa chọn và tự nguyện từ bỏ sử dụng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 xml:space="preserve">Chương </w:t>
      </w:r>
      <w:r w:rsidRPr="00B67D23">
        <w:rPr>
          <w:rFonts w:eastAsia="Times New Roman" w:cs="Times New Roman"/>
          <w:b/>
          <w:bCs/>
          <w:sz w:val="24"/>
          <w:szCs w:val="24"/>
        </w:rPr>
        <w:t>2.</w:t>
      </w:r>
    </w:p>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b/>
          <w:bCs/>
          <w:sz w:val="24"/>
          <w:szCs w:val="24"/>
          <w:lang w:val="vi-VN"/>
        </w:rPr>
        <w:t>ĐIỀU KIỆN THÀNH LẬP VÀ TỔ CHỨC HOẠT ĐỘNG CAI NGHIỆN, TƯ VẤN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lastRenderedPageBreak/>
        <w:t>Đi</w:t>
      </w:r>
      <w:r w:rsidRPr="00B67D23">
        <w:rPr>
          <w:rFonts w:eastAsia="Times New Roman" w:cs="Times New Roman"/>
          <w:b/>
          <w:bCs/>
          <w:sz w:val="24"/>
          <w:szCs w:val="24"/>
        </w:rPr>
        <w:t>ề</w:t>
      </w:r>
      <w:r w:rsidRPr="00B67D23">
        <w:rPr>
          <w:rFonts w:eastAsia="Times New Roman" w:cs="Times New Roman"/>
          <w:b/>
          <w:bCs/>
          <w:sz w:val="24"/>
          <w:szCs w:val="24"/>
          <w:lang w:val="vi-VN"/>
        </w:rPr>
        <w:t>u 3. Các hình th</w:t>
      </w:r>
      <w:r w:rsidRPr="00B67D23">
        <w:rPr>
          <w:rFonts w:eastAsia="Times New Roman" w:cs="Times New Roman"/>
          <w:b/>
          <w:bCs/>
          <w:sz w:val="24"/>
          <w:szCs w:val="24"/>
        </w:rPr>
        <w:t>ứ</w:t>
      </w:r>
      <w:r w:rsidRPr="00B67D23">
        <w:rPr>
          <w:rFonts w:eastAsia="Times New Roman" w:cs="Times New Roman"/>
          <w:b/>
          <w:bCs/>
          <w:sz w:val="24"/>
          <w:szCs w:val="24"/>
          <w:lang w:val="vi-VN"/>
        </w:rPr>
        <w:t>c tổ chức hoạt động cai nghiện, tư vấn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 xml:space="preserve">Cơ quan, tổ chức, cá nhân thành lập cơ sở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cơ sở tư vấn cai nghiện thuốc lá theo quy định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 xml:space="preserve">Cơ sở khám bệnh, chữa bệnh có tổ chức hoạt động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tư vấn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4. Điều kiện thành lập cơ s</w:t>
      </w:r>
      <w:r w:rsidRPr="00B67D23">
        <w:rPr>
          <w:rFonts w:eastAsia="Times New Roman" w:cs="Times New Roman"/>
          <w:b/>
          <w:bCs/>
          <w:sz w:val="24"/>
          <w:szCs w:val="24"/>
        </w:rPr>
        <w:t xml:space="preserve">ở </w:t>
      </w:r>
      <w:r w:rsidRPr="00B67D23">
        <w:rPr>
          <w:rFonts w:eastAsia="Times New Roman" w:cs="Times New Roman"/>
          <w:b/>
          <w:bCs/>
          <w:sz w:val="24"/>
          <w:szCs w:val="24"/>
          <w:lang w:val="vi-VN"/>
        </w:rPr>
        <w:t>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Có quyết định thành lập của cơ quan nhà nước có thẩm quyền đối với cơ sở của Nhà nước hoặc có giấy chứng nhận đăng ký kinh doanh tại cơ quan nhà nước có thẩm quyền đối với cơ sở tư nhân.</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 xml:space="preserve">Có đủ cơ sở vật chất để bảo đảm hoạt động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tư vấn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 xml:space="preserve">Có tài liệu truyền thông về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tư vấn cai nghiện thuốc lá bao gồm: Tủ sách, áp phích, tờ rơi, băng đĩa cung cấp thông tin về cai nghiện, tư vấn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 xml:space="preserve">Quản lý thông tin, dữ liệu về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tư vấn cai nghiện thuốc lá trên máy tính;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c) </w:t>
      </w:r>
      <w:r w:rsidRPr="00B67D23">
        <w:rPr>
          <w:rFonts w:eastAsia="Times New Roman" w:cs="Times New Roman"/>
          <w:sz w:val="24"/>
          <w:szCs w:val="24"/>
          <w:lang w:val="vi-VN"/>
        </w:rPr>
        <w:t>Có phòng dành riêng cho hoạt động cai nghiện, tư vấn cai nghiện thuốc lá diện tích tối thiểu là 10m</w:t>
      </w:r>
      <w:r w:rsidRPr="00B67D23">
        <w:rPr>
          <w:rFonts w:eastAsia="Times New Roman" w:cs="Times New Roman"/>
          <w:sz w:val="24"/>
          <w:szCs w:val="24"/>
          <w:vertAlign w:val="superscript"/>
          <w:lang w:val="vi-VN"/>
        </w:rPr>
        <w:t>2</w:t>
      </w:r>
      <w:r w:rsidRPr="00B67D23">
        <w:rPr>
          <w:rFonts w:eastAsia="Times New Roman" w:cs="Times New Roman"/>
          <w:sz w:val="24"/>
          <w:szCs w:val="24"/>
          <w:lang w:val="vi-VN"/>
        </w:rPr>
        <w:t>; có đủ thiết bị bảo đảm hoạt động cai nghiện, tư vấn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3. </w:t>
      </w:r>
      <w:r w:rsidRPr="00B67D23">
        <w:rPr>
          <w:rFonts w:eastAsia="Times New Roman" w:cs="Times New Roman"/>
          <w:sz w:val="24"/>
          <w:szCs w:val="24"/>
          <w:lang w:val="vi-VN"/>
        </w:rPr>
        <w:t xml:space="preserve">Có người trực tiếp thực hiện hoạt động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và phải đáp ứng các điều kiện sau đây: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Có chứng chỉ hành nghề khám bệnh, chữa bệnh;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 xml:space="preserve">Thực hiện đúng quy trình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w:t>
      </w:r>
      <w:r w:rsidRPr="00B67D23">
        <w:rPr>
          <w:rFonts w:eastAsia="Times New Roman" w:cs="Times New Roman"/>
          <w:sz w:val="24"/>
          <w:szCs w:val="24"/>
        </w:rPr>
        <w:t>ố</w:t>
      </w:r>
      <w:r w:rsidRPr="00B67D23">
        <w:rPr>
          <w:rFonts w:eastAsia="Times New Roman" w:cs="Times New Roman"/>
          <w:sz w:val="24"/>
          <w:szCs w:val="24"/>
          <w:lang w:val="vi-VN"/>
        </w:rPr>
        <w:t>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4. </w:t>
      </w:r>
      <w:r w:rsidRPr="00B67D23">
        <w:rPr>
          <w:rFonts w:eastAsia="Times New Roman" w:cs="Times New Roman"/>
          <w:sz w:val="24"/>
          <w:szCs w:val="24"/>
          <w:lang w:val="vi-VN"/>
        </w:rPr>
        <w:t>Có người trực tiếp thực hiện hoạt động tư vấn cai nghiện thuốc lá có kiến thức, hiểu biết về tác hại của thuốc lá đối với sức khỏe, các bệnh có nguyên nhân từ thuốc lá và nội dung tư vấn cai nghiện thuốc lá quy định tại Khoản 3 Điều 8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5. Điều kiện thành lập cơ sở tư vấn ca</w:t>
      </w:r>
      <w:r w:rsidRPr="00B67D23">
        <w:rPr>
          <w:rFonts w:eastAsia="Times New Roman" w:cs="Times New Roman"/>
          <w:b/>
          <w:bCs/>
          <w:sz w:val="24"/>
          <w:szCs w:val="24"/>
        </w:rPr>
        <w:t xml:space="preserve">i </w:t>
      </w:r>
      <w:r w:rsidRPr="00B67D23">
        <w:rPr>
          <w:rFonts w:eastAsia="Times New Roman" w:cs="Times New Roman"/>
          <w:b/>
          <w:bCs/>
          <w:sz w:val="24"/>
          <w:szCs w:val="24"/>
          <w:lang w:val="vi-VN"/>
        </w:rPr>
        <w:t>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Có quyết định thành lập của cơ quan nhà nước có thẩm quyền đối với cơ sở của Nhà nước hoặc có giấy chứng nhận đăng ký kinh doanh tại cơ quan nhà nước có thẩm quyền đối với cơ sở tư nhân.</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 xml:space="preserve">Có đủ cơ sở vật chất để bảo đảm hoạt động tư vấn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Có tài liệu truyền thông quy định tại Điểm a Khoản 2 Điều 4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 xml:space="preserve">Quản lý thông tin, dữ liệu về tư vấn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trên máy tính;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lastRenderedPageBreak/>
        <w:t xml:space="preserve">c) </w:t>
      </w:r>
      <w:r w:rsidRPr="00B67D23">
        <w:rPr>
          <w:rFonts w:eastAsia="Times New Roman" w:cs="Times New Roman"/>
          <w:sz w:val="24"/>
          <w:szCs w:val="24"/>
          <w:lang w:val="vi-VN"/>
        </w:rPr>
        <w:t xml:space="preserve">Có phòng dành riêng cho hoạt động tư vấn cai nghiện thuốc lá trực tiếp diện tích tối thiểu </w:t>
      </w:r>
      <w:r w:rsidRPr="00B67D23">
        <w:rPr>
          <w:rFonts w:eastAsia="Times New Roman" w:cs="Times New Roman"/>
          <w:sz w:val="24"/>
          <w:szCs w:val="24"/>
        </w:rPr>
        <w:t>l</w:t>
      </w:r>
      <w:r w:rsidRPr="00B67D23">
        <w:rPr>
          <w:rFonts w:eastAsia="Times New Roman" w:cs="Times New Roman"/>
          <w:sz w:val="24"/>
          <w:szCs w:val="24"/>
          <w:lang w:val="vi-VN"/>
        </w:rPr>
        <w:t>à 10m</w:t>
      </w:r>
      <w:r w:rsidRPr="00B67D23">
        <w:rPr>
          <w:rFonts w:eastAsia="Times New Roman" w:cs="Times New Roman"/>
          <w:sz w:val="24"/>
          <w:szCs w:val="24"/>
          <w:vertAlign w:val="superscript"/>
          <w:lang w:val="vi-VN"/>
        </w:rPr>
        <w:t>2</w:t>
      </w:r>
      <w:r w:rsidRPr="00B67D23">
        <w:rPr>
          <w:rFonts w:eastAsia="Times New Roman" w:cs="Times New Roman"/>
          <w:sz w:val="24"/>
          <w:szCs w:val="24"/>
          <w:lang w:val="vi-VN"/>
        </w:rPr>
        <w:t>; có điện thoại, internet và các phương tiện thông tin khác bảo đảm hoạt động tư vấn cai nghiện thuốc lá gián tiếp.</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3. </w:t>
      </w:r>
      <w:r w:rsidRPr="00B67D23">
        <w:rPr>
          <w:rFonts w:eastAsia="Times New Roman" w:cs="Times New Roman"/>
          <w:sz w:val="24"/>
          <w:szCs w:val="24"/>
          <w:lang w:val="vi-VN"/>
        </w:rPr>
        <w:t xml:space="preserve">Có người trực tiếp thực hiện hoạt động tư vấn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quy định tại Khoản 4 Điều 4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6. Điều kiện t</w:t>
      </w:r>
      <w:r w:rsidRPr="00B67D23">
        <w:rPr>
          <w:rFonts w:eastAsia="Times New Roman" w:cs="Times New Roman"/>
          <w:b/>
          <w:bCs/>
          <w:sz w:val="24"/>
          <w:szCs w:val="24"/>
        </w:rPr>
        <w:t xml:space="preserve">ổ </w:t>
      </w:r>
      <w:r w:rsidRPr="00B67D23">
        <w:rPr>
          <w:rFonts w:eastAsia="Times New Roman" w:cs="Times New Roman"/>
          <w:b/>
          <w:bCs/>
          <w:sz w:val="24"/>
          <w:szCs w:val="24"/>
          <w:lang w:val="vi-VN"/>
        </w:rPr>
        <w:t>chức hoạt động cai nghiện, tư vấn cai nghiện thuốc lá đối v</w:t>
      </w:r>
      <w:r w:rsidRPr="00B67D23">
        <w:rPr>
          <w:rFonts w:eastAsia="Times New Roman" w:cs="Times New Roman"/>
          <w:b/>
          <w:bCs/>
          <w:sz w:val="24"/>
          <w:szCs w:val="24"/>
        </w:rPr>
        <w:t>ớ</w:t>
      </w:r>
      <w:r w:rsidRPr="00B67D23">
        <w:rPr>
          <w:rFonts w:eastAsia="Times New Roman" w:cs="Times New Roman"/>
          <w:b/>
          <w:bCs/>
          <w:sz w:val="24"/>
          <w:szCs w:val="24"/>
          <w:lang w:val="vi-VN"/>
        </w:rPr>
        <w:t>i cơ sở khám bệnh, chữa bệnh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 xml:space="preserve">Là cơ sở khám bệnh, chữa bệnh đã được cấp giấy phép hoạt động </w:t>
      </w:r>
      <w:proofErr w:type="gramStart"/>
      <w:r w:rsidRPr="00B67D23">
        <w:rPr>
          <w:rFonts w:eastAsia="Times New Roman" w:cs="Times New Roman"/>
          <w:sz w:val="24"/>
          <w:szCs w:val="24"/>
          <w:lang w:val="vi-VN"/>
        </w:rPr>
        <w:t>theo</w:t>
      </w:r>
      <w:proofErr w:type="gramEnd"/>
      <w:r w:rsidRPr="00B67D23">
        <w:rPr>
          <w:rFonts w:eastAsia="Times New Roman" w:cs="Times New Roman"/>
          <w:sz w:val="24"/>
          <w:szCs w:val="24"/>
          <w:lang w:val="vi-VN"/>
        </w:rPr>
        <w:t xml:space="preserve"> quy định của pháp luật về khám bệnh, chữa bệnh.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Đối với hoạt động cai nghiện thuốc lá: Có đủ điều kiện quy định tại Khoản 2, Khoản 3, Khoản 4 Điều 4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3. </w:t>
      </w:r>
      <w:r w:rsidRPr="00B67D23">
        <w:rPr>
          <w:rFonts w:eastAsia="Times New Roman" w:cs="Times New Roman"/>
          <w:sz w:val="24"/>
          <w:szCs w:val="24"/>
          <w:lang w:val="vi-VN"/>
        </w:rPr>
        <w:t xml:space="preserve">Đối với hoạt động tư vấn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Có đủ điều kiện quy định tại Khoản 2, Khoản 3 Điều 5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7. Hoạt động của cơ sở cai nghiện thuốc lá, cơ s</w:t>
      </w:r>
      <w:r w:rsidRPr="00B67D23">
        <w:rPr>
          <w:rFonts w:eastAsia="Times New Roman" w:cs="Times New Roman"/>
          <w:b/>
          <w:bCs/>
          <w:sz w:val="24"/>
          <w:szCs w:val="24"/>
        </w:rPr>
        <w:t xml:space="preserve">ở </w:t>
      </w:r>
      <w:r w:rsidRPr="00B67D23">
        <w:rPr>
          <w:rFonts w:eastAsia="Times New Roman" w:cs="Times New Roman"/>
          <w:b/>
          <w:bCs/>
          <w:sz w:val="24"/>
          <w:szCs w:val="24"/>
          <w:lang w:val="vi-VN"/>
        </w:rPr>
        <w:t>khám bệnh, chữa bệnh có tổ chức hoạt động cai nghiện, tư vấn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Cơ sở cai nghiện thuốc lá đủ điều kiện quy định tại Điều 4 của Nghị định này, cơ sở khám bệnh, chữa bệnh đủ điều kiện quy định tại Điều 6 của Nghị định này được thực hiện hoạt động cai nghiện thuốc lá và tư vấn c</w:t>
      </w:r>
      <w:r w:rsidRPr="00B67D23">
        <w:rPr>
          <w:rFonts w:eastAsia="Times New Roman" w:cs="Times New Roman"/>
          <w:sz w:val="24"/>
          <w:szCs w:val="24"/>
        </w:rPr>
        <w:t>a</w:t>
      </w:r>
      <w:r w:rsidRPr="00B67D23">
        <w:rPr>
          <w:rFonts w:eastAsia="Times New Roman" w:cs="Times New Roman"/>
          <w:sz w:val="24"/>
          <w:szCs w:val="24"/>
          <w:lang w:val="vi-VN"/>
        </w:rPr>
        <w:t>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Cơ sở phải có văn bản gửi Sở Y tế tỉnh, thành phố trực thuộc Trung ương nơi cơ sở hoạt động thông báo về hoạt động cai nghiện, tư vấn cai nghiện thuốc lá của cơ sở theo quy định tại Điều 9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lang w:val="vi-VN"/>
        </w:rPr>
        <w:t>3. Việc cai nghiện thuốc lá phải thực hiện theo đúng quy trình do Bộ trưởng Bộ Y tế ban hành.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4. </w:t>
      </w:r>
      <w:r w:rsidRPr="00B67D23">
        <w:rPr>
          <w:rFonts w:eastAsia="Times New Roman" w:cs="Times New Roman"/>
          <w:sz w:val="24"/>
          <w:szCs w:val="24"/>
          <w:lang w:val="vi-VN"/>
        </w:rPr>
        <w:t xml:space="preserve">Thuốc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phải là thuốc được lưu hành hợp pháp theo quy định của pháp luật v</w:t>
      </w:r>
      <w:r w:rsidRPr="00B67D23">
        <w:rPr>
          <w:rFonts w:eastAsia="Times New Roman" w:cs="Times New Roman"/>
          <w:sz w:val="24"/>
          <w:szCs w:val="24"/>
        </w:rPr>
        <w:t xml:space="preserve">ề </w:t>
      </w:r>
      <w:r w:rsidRPr="00B67D23">
        <w:rPr>
          <w:rFonts w:eastAsia="Times New Roman" w:cs="Times New Roman"/>
          <w:sz w:val="24"/>
          <w:szCs w:val="24"/>
          <w:lang w:val="vi-VN"/>
        </w:rPr>
        <w:t>dược. Các sản ph</w:t>
      </w:r>
      <w:r w:rsidRPr="00B67D23">
        <w:rPr>
          <w:rFonts w:eastAsia="Times New Roman" w:cs="Times New Roman"/>
          <w:sz w:val="24"/>
          <w:szCs w:val="24"/>
        </w:rPr>
        <w:t>ẩ</w:t>
      </w:r>
      <w:r w:rsidRPr="00B67D23">
        <w:rPr>
          <w:rFonts w:eastAsia="Times New Roman" w:cs="Times New Roman"/>
          <w:sz w:val="24"/>
          <w:szCs w:val="24"/>
          <w:lang w:val="vi-VN"/>
        </w:rPr>
        <w:t>m h</w:t>
      </w:r>
      <w:r w:rsidRPr="00B67D23">
        <w:rPr>
          <w:rFonts w:eastAsia="Times New Roman" w:cs="Times New Roman"/>
          <w:sz w:val="24"/>
          <w:szCs w:val="24"/>
        </w:rPr>
        <w:t xml:space="preserve">ỗ </w:t>
      </w:r>
      <w:r w:rsidRPr="00B67D23">
        <w:rPr>
          <w:rFonts w:eastAsia="Times New Roman" w:cs="Times New Roman"/>
          <w:sz w:val="24"/>
          <w:szCs w:val="24"/>
          <w:lang w:val="vi-VN"/>
        </w:rPr>
        <w:t>trợ cai nghiện thu</w:t>
      </w:r>
      <w:r w:rsidRPr="00B67D23">
        <w:rPr>
          <w:rFonts w:eastAsia="Times New Roman" w:cs="Times New Roman"/>
          <w:sz w:val="24"/>
          <w:szCs w:val="24"/>
        </w:rPr>
        <w:t>ố</w:t>
      </w:r>
      <w:r w:rsidRPr="00B67D23">
        <w:rPr>
          <w:rFonts w:eastAsia="Times New Roman" w:cs="Times New Roman"/>
          <w:sz w:val="24"/>
          <w:szCs w:val="24"/>
          <w:lang w:val="vi-VN"/>
        </w:rPr>
        <w:t>c lá bao gồm miếng dán, viên ngậm, bình xịt hoặc sản phẩm hỗ trợ cai nghiện thuốc lá khác phải bảo đảm chất lượng, an toàn đối với người cai nghiện và phải được đăng ký công bố tiêu chuẩn chất lượng tại cơ quan nhà nước có thẩm quyền theo quy định của pháp luật.</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8. Hoạt động của cơ sở tư vấn cai nghiện thu</w:t>
      </w:r>
      <w:r w:rsidRPr="00B67D23">
        <w:rPr>
          <w:rFonts w:eastAsia="Times New Roman" w:cs="Times New Roman"/>
          <w:b/>
          <w:bCs/>
          <w:sz w:val="24"/>
          <w:szCs w:val="24"/>
        </w:rPr>
        <w:t>ố</w:t>
      </w:r>
      <w:r w:rsidRPr="00B67D23">
        <w:rPr>
          <w:rFonts w:eastAsia="Times New Roman" w:cs="Times New Roman"/>
          <w:b/>
          <w:bCs/>
          <w:sz w:val="24"/>
          <w:szCs w:val="24"/>
          <w:lang w:val="vi-VN"/>
        </w:rPr>
        <w:t>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Cơ sở tư vấn cai nghiện thuốc lá đủ điều kiện quy định tại Điều 5 của Nghị định này chỉ được thực hiện hoạt động tư vấn cai nghiện thuốc lá, không được thực hiện hoạt động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lastRenderedPageBreak/>
        <w:t xml:space="preserve">2. </w:t>
      </w:r>
      <w:r w:rsidRPr="00B67D23">
        <w:rPr>
          <w:rFonts w:eastAsia="Times New Roman" w:cs="Times New Roman"/>
          <w:sz w:val="24"/>
          <w:szCs w:val="24"/>
          <w:lang w:val="vi-VN"/>
        </w:rPr>
        <w:t>Cơ sở phải có văn bản gửi Sở Y tế tỉnh, thành phố trực thuộc Trung ương nơi cơ sở hoạt động thông báo về hoạt động tư vấn cai nghiện thuốc lá của cơ sở theo quy định tại Điều 9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3. </w:t>
      </w:r>
      <w:r w:rsidRPr="00B67D23">
        <w:rPr>
          <w:rFonts w:eastAsia="Times New Roman" w:cs="Times New Roman"/>
          <w:sz w:val="24"/>
          <w:szCs w:val="24"/>
          <w:lang w:val="vi-VN"/>
        </w:rPr>
        <w:t xml:space="preserve">Nội dung tư vấn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phải bảo đảm cung cấp đầy đủ các thông tin sau đây: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Tác hại của thuốc lá đối với sức khỏe của người sử dụng và những người xung quanh;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 xml:space="preserve">Lợi ích của việc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và môi trường sống không có khói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c) </w:t>
      </w:r>
      <w:r w:rsidRPr="00B67D23">
        <w:rPr>
          <w:rFonts w:eastAsia="Times New Roman" w:cs="Times New Roman"/>
          <w:sz w:val="24"/>
          <w:szCs w:val="24"/>
          <w:lang w:val="vi-VN"/>
        </w:rPr>
        <w:t xml:space="preserve">Các biện pháp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phù hợp với người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d) </w:t>
      </w:r>
      <w:r w:rsidRPr="00B67D23">
        <w:rPr>
          <w:rFonts w:eastAsia="Times New Roman" w:cs="Times New Roman"/>
          <w:sz w:val="24"/>
          <w:szCs w:val="24"/>
          <w:lang w:val="vi-VN"/>
        </w:rPr>
        <w:t xml:space="preserve">Các ảnh hưởng tới sức khỏe có thể xảy ra với người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và cách khắc phục.</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9. Thông báo về hoạt động cai nghiện, tư vấn cai nghiện thu</w:t>
      </w:r>
      <w:r w:rsidRPr="00B67D23">
        <w:rPr>
          <w:rFonts w:eastAsia="Times New Roman" w:cs="Times New Roman"/>
          <w:b/>
          <w:bCs/>
          <w:sz w:val="24"/>
          <w:szCs w:val="24"/>
        </w:rPr>
        <w:t>ố</w:t>
      </w:r>
      <w:r w:rsidRPr="00B67D23">
        <w:rPr>
          <w:rFonts w:eastAsia="Times New Roman" w:cs="Times New Roman"/>
          <w:b/>
          <w:bCs/>
          <w:sz w:val="24"/>
          <w:szCs w:val="24"/>
          <w:lang w:val="vi-VN"/>
        </w:rPr>
        <w:t>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 xml:space="preserve">Nội dung thông báo của cơ sở </w:t>
      </w:r>
      <w:proofErr w:type="gramStart"/>
      <w:r w:rsidRPr="00B67D23">
        <w:rPr>
          <w:rFonts w:eastAsia="Times New Roman" w:cs="Times New Roman"/>
          <w:sz w:val="24"/>
          <w:szCs w:val="24"/>
          <w:lang w:val="vi-VN"/>
        </w:rPr>
        <w:t>cai</w:t>
      </w:r>
      <w:proofErr w:type="gramEnd"/>
      <w:r w:rsidRPr="00B67D23">
        <w:rPr>
          <w:rFonts w:eastAsia="Times New Roman" w:cs="Times New Roman"/>
          <w:sz w:val="24"/>
          <w:szCs w:val="24"/>
          <w:lang w:val="vi-VN"/>
        </w:rPr>
        <w:t xml:space="preserve"> nghiện thuốc lá, cơ sở tư vấn cai nghiện thuốc lá, cơ sở khám bệnh, chữa bệnh có t</w:t>
      </w:r>
      <w:r w:rsidRPr="00B67D23">
        <w:rPr>
          <w:rFonts w:eastAsia="Times New Roman" w:cs="Times New Roman"/>
          <w:sz w:val="24"/>
          <w:szCs w:val="24"/>
        </w:rPr>
        <w:t xml:space="preserve">ổ </w:t>
      </w:r>
      <w:r w:rsidRPr="00B67D23">
        <w:rPr>
          <w:rFonts w:eastAsia="Times New Roman" w:cs="Times New Roman"/>
          <w:sz w:val="24"/>
          <w:szCs w:val="24"/>
          <w:lang w:val="vi-VN"/>
        </w:rPr>
        <w:t>chức hoạt động cai nghiện, tư vấn cai nghiện thuốc lá gửi Sở Y tế tỉnh, thành phố trực thuộc Trung ương bao gồm các thông tin sau:</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Tên, địa chỉ của cơ sở;</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Số quyết định thành lập đối với cơ sở của Nhà nước hoặc số giấy chứng nhận đăng ký kinh doanh đối với cơ sở tư nhân; số giấy phép hoạt động đ</w:t>
      </w:r>
      <w:r w:rsidRPr="00B67D23">
        <w:rPr>
          <w:rFonts w:eastAsia="Times New Roman" w:cs="Times New Roman"/>
          <w:sz w:val="24"/>
          <w:szCs w:val="24"/>
        </w:rPr>
        <w:t>ố</w:t>
      </w:r>
      <w:r w:rsidRPr="00B67D23">
        <w:rPr>
          <w:rFonts w:eastAsia="Times New Roman" w:cs="Times New Roman"/>
          <w:sz w:val="24"/>
          <w:szCs w:val="24"/>
          <w:lang w:val="vi-VN"/>
        </w:rPr>
        <w:t>i với cơ sở khám bệnh, chữa bệnh;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c) </w:t>
      </w:r>
      <w:r w:rsidRPr="00B67D23">
        <w:rPr>
          <w:rFonts w:eastAsia="Times New Roman" w:cs="Times New Roman"/>
          <w:sz w:val="24"/>
          <w:szCs w:val="24"/>
          <w:lang w:val="vi-VN"/>
        </w:rPr>
        <w:t xml:space="preserve">Phạm </w:t>
      </w:r>
      <w:proofErr w:type="gramStart"/>
      <w:r w:rsidRPr="00B67D23">
        <w:rPr>
          <w:rFonts w:eastAsia="Times New Roman" w:cs="Times New Roman"/>
          <w:sz w:val="24"/>
          <w:szCs w:val="24"/>
          <w:lang w:val="vi-VN"/>
        </w:rPr>
        <w:t>vi</w:t>
      </w:r>
      <w:proofErr w:type="gramEnd"/>
      <w:r w:rsidRPr="00B67D23">
        <w:rPr>
          <w:rFonts w:eastAsia="Times New Roman" w:cs="Times New Roman"/>
          <w:sz w:val="24"/>
          <w:szCs w:val="24"/>
          <w:lang w:val="vi-VN"/>
        </w:rPr>
        <w:t xml:space="preserve"> hoạt động cai nghiện, tư vấn cai nghiện th</w:t>
      </w:r>
      <w:r w:rsidRPr="00B67D23">
        <w:rPr>
          <w:rFonts w:eastAsia="Times New Roman" w:cs="Times New Roman"/>
          <w:sz w:val="24"/>
          <w:szCs w:val="24"/>
        </w:rPr>
        <w:t>uố</w:t>
      </w:r>
      <w:r w:rsidRPr="00B67D23">
        <w:rPr>
          <w:rFonts w:eastAsia="Times New Roman" w:cs="Times New Roman"/>
          <w:sz w:val="24"/>
          <w:szCs w:val="24"/>
          <w:lang w:val="vi-VN"/>
        </w:rPr>
        <w:t>c lá của cơ sở;</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d) </w:t>
      </w:r>
      <w:r w:rsidRPr="00B67D23">
        <w:rPr>
          <w:rFonts w:eastAsia="Times New Roman" w:cs="Times New Roman"/>
          <w:sz w:val="24"/>
          <w:szCs w:val="24"/>
          <w:lang w:val="vi-VN"/>
        </w:rPr>
        <w:t>Họ và tên, số chứng minh thư nhân dân, địa chỉ cư trú của người đứng đầu cơ sở; họ và tên, số chứng chỉ hành nghề khám bệnh, chữa bệnh của người trực tiếp thực hiện hoạt động cai nghiện thuốc lá đối với cơ sở cai nghiện thuốc lá, cơ sở khám bệnh, chữa bệnh có tổ chức hoạt động cai nghiện, tư vấn cai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lang w:val="vi-VN"/>
        </w:rPr>
        <w:t>đ) Danh mục cơ sở vật chất bảo đả</w:t>
      </w:r>
      <w:r w:rsidRPr="00B67D23">
        <w:rPr>
          <w:rFonts w:eastAsia="Times New Roman" w:cs="Times New Roman"/>
          <w:sz w:val="24"/>
          <w:szCs w:val="24"/>
        </w:rPr>
        <w:t xml:space="preserve">m </w:t>
      </w:r>
      <w:r w:rsidRPr="00B67D23">
        <w:rPr>
          <w:rFonts w:eastAsia="Times New Roman" w:cs="Times New Roman"/>
          <w:sz w:val="24"/>
          <w:szCs w:val="24"/>
          <w:lang w:val="vi-VN"/>
        </w:rPr>
        <w:t>hoạt động của cơ sở.</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Trước khi thực hiện hoạt động cai nghiện, tư vấn cai nghiện thuốc lá, cơ sở cai nghiện thuốc lá, cơ sở tư vấn cai nghiện thuốc lá, cơ sở khám bệnh, chữa bệnh có tổ chức hoạt động cai nghiện, tư vấn cai nghiện thuốc lá đáp ứng đủ điều kiện quy định phải có văn bản trực tiếp gửi Sở Y tế tỉnh, thành phố trực thuộc Trung ương nơi cơ sở hoạt động thông báo về hoạt động của cơ sở theo các nội dung quy định tại Khoản 1 Điều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3. </w:t>
      </w:r>
      <w:r w:rsidRPr="00B67D23">
        <w:rPr>
          <w:rFonts w:eastAsia="Times New Roman" w:cs="Times New Roman"/>
          <w:sz w:val="24"/>
          <w:szCs w:val="24"/>
          <w:lang w:val="vi-VN"/>
        </w:rPr>
        <w:t>Cơ sở được thực hiện hoạt động cai nghiện, tư vấn cai nghiện thuốc lá sau 10 ngày kể từ ngày trực tiếp gửi v</w:t>
      </w:r>
      <w:r w:rsidRPr="00B67D23">
        <w:rPr>
          <w:rFonts w:eastAsia="Times New Roman" w:cs="Times New Roman"/>
          <w:sz w:val="24"/>
          <w:szCs w:val="24"/>
        </w:rPr>
        <w:t>ă</w:t>
      </w:r>
      <w:r w:rsidRPr="00B67D23">
        <w:rPr>
          <w:rFonts w:eastAsia="Times New Roman" w:cs="Times New Roman"/>
          <w:sz w:val="24"/>
          <w:szCs w:val="24"/>
          <w:lang w:val="vi-VN"/>
        </w:rPr>
        <w:t>n bản thông báo về hoạt động của cơ sở đến Sở Y tế tỉnh, thành phố trực thuộc Trung ương nơi cơ sở hoạt động.</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lastRenderedPageBreak/>
        <w:t xml:space="preserve">4. </w:t>
      </w:r>
      <w:r w:rsidRPr="00B67D23">
        <w:rPr>
          <w:rFonts w:eastAsia="Times New Roman" w:cs="Times New Roman"/>
          <w:sz w:val="24"/>
          <w:szCs w:val="24"/>
          <w:lang w:val="vi-VN"/>
        </w:rPr>
        <w:t>Sở Y tế tỉnh, thành phố trực thuộc Trung ương có trách nhiệm cấp phiếu tiếp nhận văn bản thông báo về hoạt động cai nghiện, tư vấn cai nghiện thuốc lá của cơ sở khi nhận được văn bản và tạo điều kiện, hướng dẫn, thanh tra, kiểm tra đối với các cơ sở trong suốt quá trình hoạt động.</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 xml:space="preserve">Chương </w:t>
      </w:r>
      <w:r w:rsidRPr="00B67D23">
        <w:rPr>
          <w:rFonts w:eastAsia="Times New Roman" w:cs="Times New Roman"/>
          <w:b/>
          <w:bCs/>
          <w:sz w:val="24"/>
          <w:szCs w:val="24"/>
        </w:rPr>
        <w:t>3.</w:t>
      </w:r>
    </w:p>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b/>
          <w:bCs/>
          <w:sz w:val="24"/>
          <w:szCs w:val="24"/>
          <w:lang w:val="vi-VN"/>
        </w:rPr>
        <w:t>CHUYỂN ĐỊA ĐIỂM CẤM HÚT THUỐC LÁ TRONG NHÀ CÓ NƠI DÀNH RIÊNG CHO NGƯỜI HÚT THUỐC LÁ THÀNH ĐỊA ĐIỂM CẤM HÚT THUỐC LÁ HOÀN TOÀN TRONG NHÀ VÀ TĂNG DIỆN TÍCH IN CẢNH BÁO SỨC KHỎE TRÊN BAO BÌ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10. Chuyển địa điểm cấm hút thuốc lá trong nhà c</w:t>
      </w:r>
      <w:r w:rsidRPr="00B67D23">
        <w:rPr>
          <w:rFonts w:eastAsia="Times New Roman" w:cs="Times New Roman"/>
          <w:b/>
          <w:bCs/>
          <w:sz w:val="24"/>
          <w:szCs w:val="24"/>
        </w:rPr>
        <w:t>ó</w:t>
      </w:r>
      <w:r w:rsidRPr="00B67D23">
        <w:rPr>
          <w:rFonts w:eastAsia="Times New Roman" w:cs="Times New Roman"/>
          <w:b/>
          <w:bCs/>
          <w:sz w:val="24"/>
          <w:szCs w:val="24"/>
          <w:lang w:val="vi-VN"/>
        </w:rPr>
        <w:t xml:space="preserve"> n</w:t>
      </w:r>
      <w:r w:rsidRPr="00B67D23">
        <w:rPr>
          <w:rFonts w:eastAsia="Times New Roman" w:cs="Times New Roman"/>
          <w:b/>
          <w:bCs/>
          <w:sz w:val="24"/>
          <w:szCs w:val="24"/>
        </w:rPr>
        <w:t>ơ</w:t>
      </w:r>
      <w:r w:rsidRPr="00B67D23">
        <w:rPr>
          <w:rFonts w:eastAsia="Times New Roman" w:cs="Times New Roman"/>
          <w:b/>
          <w:bCs/>
          <w:sz w:val="24"/>
          <w:szCs w:val="24"/>
          <w:lang w:val="vi-VN"/>
        </w:rPr>
        <w:t>i dành riêng cho ngư</w:t>
      </w:r>
      <w:r w:rsidRPr="00B67D23">
        <w:rPr>
          <w:rFonts w:eastAsia="Times New Roman" w:cs="Times New Roman"/>
          <w:b/>
          <w:bCs/>
          <w:sz w:val="24"/>
          <w:szCs w:val="24"/>
        </w:rPr>
        <w:t>ờ</w:t>
      </w:r>
      <w:r w:rsidRPr="00B67D23">
        <w:rPr>
          <w:rFonts w:eastAsia="Times New Roman" w:cs="Times New Roman"/>
          <w:b/>
          <w:bCs/>
          <w:sz w:val="24"/>
          <w:szCs w:val="24"/>
          <w:lang w:val="vi-VN"/>
        </w:rPr>
        <w:t>i hút thuốc lá thành địa đ</w:t>
      </w:r>
      <w:r w:rsidRPr="00B67D23">
        <w:rPr>
          <w:rFonts w:eastAsia="Times New Roman" w:cs="Times New Roman"/>
          <w:b/>
          <w:bCs/>
          <w:sz w:val="24"/>
          <w:szCs w:val="24"/>
        </w:rPr>
        <w:t>i</w:t>
      </w:r>
      <w:r w:rsidRPr="00B67D23">
        <w:rPr>
          <w:rFonts w:eastAsia="Times New Roman" w:cs="Times New Roman"/>
          <w:b/>
          <w:bCs/>
          <w:sz w:val="24"/>
          <w:szCs w:val="24"/>
          <w:lang w:val="vi-VN"/>
        </w:rPr>
        <w:t>ểm cấm hút thuốc lá hoàn toàn trong nhà</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Bộ Y tế chủ trì, phối h</w:t>
      </w:r>
      <w:r w:rsidRPr="00B67D23">
        <w:rPr>
          <w:rFonts w:eastAsia="Times New Roman" w:cs="Times New Roman"/>
          <w:sz w:val="24"/>
          <w:szCs w:val="24"/>
        </w:rPr>
        <w:t>ợ</w:t>
      </w:r>
      <w:r w:rsidRPr="00B67D23">
        <w:rPr>
          <w:rFonts w:eastAsia="Times New Roman" w:cs="Times New Roman"/>
          <w:sz w:val="24"/>
          <w:szCs w:val="24"/>
          <w:lang w:val="vi-VN"/>
        </w:rPr>
        <w:t xml:space="preserve">p với các Bộ, ngành, địa phương có liên quan tổ chức theo dõi thi hành và đánh giá việc thực hiện quy định về địa điểm cấm hút thuốc lá trong nhà có nơi dành riêng cho người hút thuốc </w:t>
      </w:r>
      <w:r w:rsidRPr="00B67D23">
        <w:rPr>
          <w:rFonts w:eastAsia="Times New Roman" w:cs="Times New Roman"/>
          <w:sz w:val="24"/>
          <w:szCs w:val="24"/>
        </w:rPr>
        <w:t>l</w:t>
      </w:r>
      <w:r w:rsidRPr="00B67D23">
        <w:rPr>
          <w:rFonts w:eastAsia="Times New Roman" w:cs="Times New Roman"/>
          <w:sz w:val="24"/>
          <w:szCs w:val="24"/>
          <w:lang w:val="vi-VN"/>
        </w:rPr>
        <w:t>á và đề xuất Chính phủ quy định chuyển thành địa điểm cấm hút thuốc lá hoàn toàn trong nhà khi đáp ứng yêu cầu quy định tại Khoản 2 Điề</w:t>
      </w:r>
      <w:r w:rsidRPr="00B67D23">
        <w:rPr>
          <w:rFonts w:eastAsia="Times New Roman" w:cs="Times New Roman"/>
          <w:sz w:val="24"/>
          <w:szCs w:val="24"/>
        </w:rPr>
        <w:t>u</w:t>
      </w:r>
      <w:r w:rsidRPr="00B67D23">
        <w:rPr>
          <w:rFonts w:eastAsia="Times New Roman" w:cs="Times New Roman"/>
          <w:sz w:val="24"/>
          <w:szCs w:val="24"/>
          <w:lang w:val="vi-VN"/>
        </w:rPr>
        <w:t xml:space="preserve">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Việc chuyển địa điểm cấm hút thuốc lá trong nhà có nơi dành riêng cho người hút thuốc lá thành địa điểm cấm hút thuốc lá hoàn toàn trong nhà phù hợp với từng thời kỳ phải bảo đảm các yêu cầu sau đây: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Phù hợp với định hướng, chính sách của Nhà nước về phòng, chống tác hại của thuốc lá; yêu cầu phòng ngừa và giảm tác hại của thuốc lá đối với sức khỏe;</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Mức độ nhận thức của người dân đối với tác hại của thuốc lá và sức khỏe;</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c) </w:t>
      </w:r>
      <w:r w:rsidRPr="00B67D23">
        <w:rPr>
          <w:rFonts w:eastAsia="Times New Roman" w:cs="Times New Roman"/>
          <w:sz w:val="24"/>
          <w:szCs w:val="24"/>
          <w:lang w:val="vi-VN"/>
        </w:rPr>
        <w:t>Số lượng người hút thuốc lá tại nơi dành riêng ít;</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d) </w:t>
      </w:r>
      <w:r w:rsidRPr="00B67D23">
        <w:rPr>
          <w:rFonts w:eastAsia="Times New Roman" w:cs="Times New Roman"/>
          <w:sz w:val="24"/>
          <w:szCs w:val="24"/>
          <w:lang w:val="vi-VN"/>
        </w:rPr>
        <w:t>Có lộ trình phù hợp để bảo đảm tính khả thi;</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lang w:val="vi-VN"/>
        </w:rPr>
        <w:t>đ) Phù hợp với tình hình, xu hướng của các nước trong khu v</w:t>
      </w:r>
      <w:r w:rsidRPr="00B67D23">
        <w:rPr>
          <w:rFonts w:eastAsia="Times New Roman" w:cs="Times New Roman"/>
          <w:sz w:val="24"/>
          <w:szCs w:val="24"/>
        </w:rPr>
        <w:t>ự</w:t>
      </w:r>
      <w:r w:rsidRPr="00B67D23">
        <w:rPr>
          <w:rFonts w:eastAsia="Times New Roman" w:cs="Times New Roman"/>
          <w:sz w:val="24"/>
          <w:szCs w:val="24"/>
          <w:lang w:val="vi-VN"/>
        </w:rPr>
        <w:t>c và trên th</w:t>
      </w:r>
      <w:r w:rsidRPr="00B67D23">
        <w:rPr>
          <w:rFonts w:eastAsia="Times New Roman" w:cs="Times New Roman"/>
          <w:sz w:val="24"/>
          <w:szCs w:val="24"/>
        </w:rPr>
        <w:t xml:space="preserve">ế </w:t>
      </w:r>
      <w:r w:rsidRPr="00B67D23">
        <w:rPr>
          <w:rFonts w:eastAsia="Times New Roman" w:cs="Times New Roman"/>
          <w:sz w:val="24"/>
          <w:szCs w:val="24"/>
          <w:lang w:val="vi-VN"/>
        </w:rPr>
        <w:t>giới.</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3. </w:t>
      </w:r>
      <w:r w:rsidRPr="00B67D23">
        <w:rPr>
          <w:rFonts w:eastAsia="Times New Roman" w:cs="Times New Roman"/>
          <w:sz w:val="24"/>
          <w:szCs w:val="24"/>
          <w:lang w:val="vi-VN"/>
        </w:rPr>
        <w:t xml:space="preserve">Nội </w:t>
      </w:r>
      <w:r w:rsidRPr="00B67D23">
        <w:rPr>
          <w:rFonts w:eastAsia="Times New Roman" w:cs="Times New Roman"/>
          <w:sz w:val="24"/>
          <w:szCs w:val="24"/>
        </w:rPr>
        <w:t>d</w:t>
      </w:r>
      <w:r w:rsidRPr="00B67D23">
        <w:rPr>
          <w:rFonts w:eastAsia="Times New Roman" w:cs="Times New Roman"/>
          <w:sz w:val="24"/>
          <w:szCs w:val="24"/>
          <w:lang w:val="vi-VN"/>
        </w:rPr>
        <w:t>ung đề xuất chuyển địa điểm cấm hút thuốc lá trong nhà có nơi dành riêng cho người hút thuốc lá thành địa điểm cấm hút thuốc lá hoàn toàn trong nhà phải bao gồm:</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Báo cáo đánh giá việc thực hiện quy định về địa điểm cấm hút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Danh mục và lộ trình các địa điểm cần chuyển thành địa điểm cấm hút thu</w:t>
      </w:r>
      <w:r w:rsidRPr="00B67D23">
        <w:rPr>
          <w:rFonts w:eastAsia="Times New Roman" w:cs="Times New Roman"/>
          <w:sz w:val="24"/>
          <w:szCs w:val="24"/>
        </w:rPr>
        <w:t>ố</w:t>
      </w:r>
      <w:r w:rsidRPr="00B67D23">
        <w:rPr>
          <w:rFonts w:eastAsia="Times New Roman" w:cs="Times New Roman"/>
          <w:sz w:val="24"/>
          <w:szCs w:val="24"/>
          <w:lang w:val="vi-VN"/>
        </w:rPr>
        <w:t xml:space="preserve">c lá hoàn toàn trong nhà </w:t>
      </w:r>
      <w:proofErr w:type="gramStart"/>
      <w:r w:rsidRPr="00B67D23">
        <w:rPr>
          <w:rFonts w:eastAsia="Times New Roman" w:cs="Times New Roman"/>
          <w:sz w:val="24"/>
          <w:szCs w:val="24"/>
          <w:lang w:val="vi-VN"/>
        </w:rPr>
        <w:t>theo</w:t>
      </w:r>
      <w:proofErr w:type="gramEnd"/>
      <w:r w:rsidRPr="00B67D23">
        <w:rPr>
          <w:rFonts w:eastAsia="Times New Roman" w:cs="Times New Roman"/>
          <w:sz w:val="24"/>
          <w:szCs w:val="24"/>
          <w:lang w:val="vi-VN"/>
        </w:rPr>
        <w:t xml:space="preserve"> mức độ ưu tiên sau:</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 </w:t>
      </w:r>
      <w:r w:rsidRPr="00B67D23">
        <w:rPr>
          <w:rFonts w:eastAsia="Times New Roman" w:cs="Times New Roman"/>
          <w:sz w:val="24"/>
          <w:szCs w:val="24"/>
          <w:lang w:val="vi-VN"/>
        </w:rPr>
        <w:t>Phương tiện giao thông công cộng là tàu thủy, tàu hỏa;</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 </w:t>
      </w:r>
      <w:r w:rsidRPr="00B67D23">
        <w:rPr>
          <w:rFonts w:eastAsia="Times New Roman" w:cs="Times New Roman"/>
          <w:sz w:val="24"/>
          <w:szCs w:val="24"/>
          <w:lang w:val="vi-VN"/>
        </w:rPr>
        <w:t>Khu vực cách ly của sân bay;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lastRenderedPageBreak/>
        <w:t xml:space="preserve">- </w:t>
      </w:r>
      <w:r w:rsidRPr="00B67D23">
        <w:rPr>
          <w:rFonts w:eastAsia="Times New Roman" w:cs="Times New Roman"/>
          <w:sz w:val="24"/>
          <w:szCs w:val="24"/>
          <w:lang w:val="vi-VN"/>
        </w:rPr>
        <w:t>Khách sạn, cơ sở lưu trú du lịch, quán bar, karaoke, vũ trường.</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c) </w:t>
      </w:r>
      <w:r w:rsidRPr="00B67D23">
        <w:rPr>
          <w:rFonts w:eastAsia="Times New Roman" w:cs="Times New Roman"/>
          <w:sz w:val="24"/>
          <w:szCs w:val="24"/>
          <w:lang w:val="vi-VN"/>
        </w:rPr>
        <w:t>Dự báo tác động của việc chuyển địa điểm cấm hút thuốc lá trong nhà có nơi dành riêng cho người hút thuốc lá thành địa điểm cấm hút thuốc lá hoàn toàn trong nhà.</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 xml:space="preserve">Điều 11. Tăng diện tích </w:t>
      </w:r>
      <w:r w:rsidRPr="00B67D23">
        <w:rPr>
          <w:rFonts w:eastAsia="Times New Roman" w:cs="Times New Roman"/>
          <w:b/>
          <w:bCs/>
          <w:sz w:val="24"/>
          <w:szCs w:val="24"/>
        </w:rPr>
        <w:t>i</w:t>
      </w:r>
      <w:r w:rsidRPr="00B67D23">
        <w:rPr>
          <w:rFonts w:eastAsia="Times New Roman" w:cs="Times New Roman"/>
          <w:b/>
          <w:bCs/>
          <w:sz w:val="24"/>
          <w:szCs w:val="24"/>
          <w:lang w:val="vi-VN"/>
        </w:rPr>
        <w:t xml:space="preserve">n cảnh báo sức khỏe trên bao bì thuốc </w:t>
      </w:r>
      <w:r w:rsidRPr="00B67D23">
        <w:rPr>
          <w:rFonts w:eastAsia="Times New Roman" w:cs="Times New Roman"/>
          <w:b/>
          <w:bCs/>
          <w:sz w:val="24"/>
          <w:szCs w:val="24"/>
        </w:rPr>
        <w:t>l</w:t>
      </w:r>
      <w:r w:rsidRPr="00B67D23">
        <w:rPr>
          <w:rFonts w:eastAsia="Times New Roman" w:cs="Times New Roman"/>
          <w:b/>
          <w:bCs/>
          <w:sz w:val="24"/>
          <w:szCs w:val="24"/>
          <w:lang w:val="vi-VN"/>
        </w:rPr>
        <w:t>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Bộ Y tế chủ trì, phối h</w:t>
      </w:r>
      <w:r w:rsidRPr="00B67D23">
        <w:rPr>
          <w:rFonts w:eastAsia="Times New Roman" w:cs="Times New Roman"/>
          <w:sz w:val="24"/>
          <w:szCs w:val="24"/>
        </w:rPr>
        <w:t>ợ</w:t>
      </w:r>
      <w:r w:rsidRPr="00B67D23">
        <w:rPr>
          <w:rFonts w:eastAsia="Times New Roman" w:cs="Times New Roman"/>
          <w:sz w:val="24"/>
          <w:szCs w:val="24"/>
          <w:lang w:val="vi-VN"/>
        </w:rPr>
        <w:t>p với Bộ Công Thương và các Bộ, ngành, địa phương có liên quan tổ chức theo dõi thi hành và đánh giá việc thực hiện quy định in cảnh báo sức khỏe trên bao bì thuốc lá và đề xuất Chính phủ quy định tăng diện tích in cảnh báo sức khỏe trên bao bì thuốc lá khi đáp ứng yêu cầu quy định tại Khoản 2 Điều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 xml:space="preserve">Việc tăng diện tích in cảnh báo sức khỏe trên bao bì thuốc </w:t>
      </w:r>
      <w:r w:rsidRPr="00B67D23">
        <w:rPr>
          <w:rFonts w:eastAsia="Times New Roman" w:cs="Times New Roman"/>
          <w:sz w:val="24"/>
          <w:szCs w:val="24"/>
        </w:rPr>
        <w:t>l</w:t>
      </w:r>
      <w:r w:rsidRPr="00B67D23">
        <w:rPr>
          <w:rFonts w:eastAsia="Times New Roman" w:cs="Times New Roman"/>
          <w:sz w:val="24"/>
          <w:szCs w:val="24"/>
          <w:lang w:val="vi-VN"/>
        </w:rPr>
        <w:t>á phù h</w:t>
      </w:r>
      <w:r w:rsidRPr="00B67D23">
        <w:rPr>
          <w:rFonts w:eastAsia="Times New Roman" w:cs="Times New Roman"/>
          <w:sz w:val="24"/>
          <w:szCs w:val="24"/>
        </w:rPr>
        <w:t>ợ</w:t>
      </w:r>
      <w:r w:rsidRPr="00B67D23">
        <w:rPr>
          <w:rFonts w:eastAsia="Times New Roman" w:cs="Times New Roman"/>
          <w:sz w:val="24"/>
          <w:szCs w:val="24"/>
          <w:lang w:val="vi-VN"/>
        </w:rPr>
        <w:t>p với từng thời kỳ phải bảo đảm các yêu cầu sau đây: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Phù h</w:t>
      </w:r>
      <w:r w:rsidRPr="00B67D23">
        <w:rPr>
          <w:rFonts w:eastAsia="Times New Roman" w:cs="Times New Roman"/>
          <w:sz w:val="24"/>
          <w:szCs w:val="24"/>
        </w:rPr>
        <w:t>ợ</w:t>
      </w:r>
      <w:r w:rsidRPr="00B67D23">
        <w:rPr>
          <w:rFonts w:eastAsia="Times New Roman" w:cs="Times New Roman"/>
          <w:sz w:val="24"/>
          <w:szCs w:val="24"/>
          <w:lang w:val="vi-VN"/>
        </w:rPr>
        <w:t>p với định hướng, chính sách của Nhà nước về phòng, chống tác hại của thuốc lá; yêu cầu phòng ngừa và giảm tác hại của thuốc lá đối với sức khỏe; yêu cầu kiểm soát hoạt động sản xuất, kinh doanh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Tăng hiệu quả tác động của việc in cảnh báo sức khỏe trên bao bì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c) </w:t>
      </w:r>
      <w:r w:rsidRPr="00B67D23">
        <w:rPr>
          <w:rFonts w:eastAsia="Times New Roman" w:cs="Times New Roman"/>
          <w:sz w:val="24"/>
          <w:szCs w:val="24"/>
          <w:lang w:val="vi-VN"/>
        </w:rPr>
        <w:t>Phù hợp với tình hình, xu hướng in cảnh báo sức khỏe trên bao bì thuốc lá của các nước trong khu vực và trên thế giới.</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3. </w:t>
      </w:r>
      <w:r w:rsidRPr="00B67D23">
        <w:rPr>
          <w:rFonts w:eastAsia="Times New Roman" w:cs="Times New Roman"/>
          <w:sz w:val="24"/>
          <w:szCs w:val="24"/>
          <w:lang w:val="vi-VN"/>
        </w:rPr>
        <w:t>Nội dung đề xuất tăng diện tích in cảnh báo sức khỏe trên bao bì thuốc lá bao gồm:</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Báo cáo đánh giá việc thực hiện quy định về in cảnh báo sức khỏe trên bao bì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b) </w:t>
      </w:r>
      <w:r w:rsidRPr="00B67D23">
        <w:rPr>
          <w:rFonts w:eastAsia="Times New Roman" w:cs="Times New Roman"/>
          <w:sz w:val="24"/>
          <w:szCs w:val="24"/>
          <w:lang w:val="vi-VN"/>
        </w:rPr>
        <w:t>Mức tăng diện tích in cảnh báo sức khỏe trên bao bì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c) </w:t>
      </w:r>
      <w:r w:rsidRPr="00B67D23">
        <w:rPr>
          <w:rFonts w:eastAsia="Times New Roman" w:cs="Times New Roman"/>
          <w:sz w:val="24"/>
          <w:szCs w:val="24"/>
          <w:lang w:val="vi-VN"/>
        </w:rPr>
        <w:t>Dự báo tác động của việc tăng diện tích in cảnh báo sức khỏe trên bao bì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d) </w:t>
      </w:r>
      <w:r w:rsidRPr="00B67D23">
        <w:rPr>
          <w:rFonts w:eastAsia="Times New Roman" w:cs="Times New Roman"/>
          <w:sz w:val="24"/>
          <w:szCs w:val="24"/>
          <w:lang w:val="vi-VN"/>
        </w:rPr>
        <w:t>Tài liệu tổng h</w:t>
      </w:r>
      <w:r w:rsidRPr="00B67D23">
        <w:rPr>
          <w:rFonts w:eastAsia="Times New Roman" w:cs="Times New Roman"/>
          <w:sz w:val="24"/>
          <w:szCs w:val="24"/>
        </w:rPr>
        <w:t>ợ</w:t>
      </w:r>
      <w:r w:rsidRPr="00B67D23">
        <w:rPr>
          <w:rFonts w:eastAsia="Times New Roman" w:cs="Times New Roman"/>
          <w:sz w:val="24"/>
          <w:szCs w:val="24"/>
          <w:lang w:val="vi-VN"/>
        </w:rPr>
        <w:t>p ý kiến của tổ chức, cá nhân là đối tượng chịu sự tác động của đ</w:t>
      </w:r>
      <w:r w:rsidRPr="00B67D23">
        <w:rPr>
          <w:rFonts w:eastAsia="Times New Roman" w:cs="Times New Roman"/>
          <w:sz w:val="24"/>
          <w:szCs w:val="24"/>
        </w:rPr>
        <w:t>ề</w:t>
      </w:r>
      <w:r w:rsidRPr="00B67D23">
        <w:rPr>
          <w:rFonts w:eastAsia="Times New Roman" w:cs="Times New Roman"/>
          <w:sz w:val="24"/>
          <w:szCs w:val="24"/>
          <w:lang w:val="vi-VN"/>
        </w:rPr>
        <w:t xml:space="preserve"> xu</w:t>
      </w:r>
      <w:r w:rsidRPr="00B67D23">
        <w:rPr>
          <w:rFonts w:eastAsia="Times New Roman" w:cs="Times New Roman"/>
          <w:sz w:val="24"/>
          <w:szCs w:val="24"/>
        </w:rPr>
        <w:t>ấ</w:t>
      </w:r>
      <w:r w:rsidRPr="00B67D23">
        <w:rPr>
          <w:rFonts w:eastAsia="Times New Roman" w:cs="Times New Roman"/>
          <w:sz w:val="24"/>
          <w:szCs w:val="24"/>
          <w:lang w:val="vi-VN"/>
        </w:rPr>
        <w:t>t tăng diện tích in cảnh báo sức khỏe trên bao bì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 xml:space="preserve">Chương </w:t>
      </w:r>
      <w:r w:rsidRPr="00B67D23">
        <w:rPr>
          <w:rFonts w:eastAsia="Times New Roman" w:cs="Times New Roman"/>
          <w:b/>
          <w:bCs/>
          <w:sz w:val="24"/>
          <w:szCs w:val="24"/>
        </w:rPr>
        <w:t>4.</w:t>
      </w:r>
    </w:p>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b/>
          <w:bCs/>
          <w:sz w:val="24"/>
          <w:szCs w:val="24"/>
          <w:lang w:val="vi-VN"/>
        </w:rPr>
        <w:t>ĐIỀU KHOẢN THI HÀNH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12. Trách nh</w:t>
      </w:r>
      <w:r w:rsidRPr="00B67D23">
        <w:rPr>
          <w:rFonts w:eastAsia="Times New Roman" w:cs="Times New Roman"/>
          <w:b/>
          <w:bCs/>
          <w:sz w:val="24"/>
          <w:szCs w:val="24"/>
        </w:rPr>
        <w:t>i</w:t>
      </w:r>
      <w:r w:rsidRPr="00B67D23">
        <w:rPr>
          <w:rFonts w:eastAsia="Times New Roman" w:cs="Times New Roman"/>
          <w:b/>
          <w:bCs/>
          <w:sz w:val="24"/>
          <w:szCs w:val="24"/>
          <w:lang w:val="vi-VN"/>
        </w:rPr>
        <w:t>ệm thực hiện</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1. </w:t>
      </w:r>
      <w:r w:rsidRPr="00B67D23">
        <w:rPr>
          <w:rFonts w:eastAsia="Times New Roman" w:cs="Times New Roman"/>
          <w:sz w:val="24"/>
          <w:szCs w:val="24"/>
          <w:lang w:val="vi-VN"/>
        </w:rPr>
        <w:t>Bộ Y tế có trách nhiệm:</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a) </w:t>
      </w:r>
      <w:r w:rsidRPr="00B67D23">
        <w:rPr>
          <w:rFonts w:eastAsia="Times New Roman" w:cs="Times New Roman"/>
          <w:sz w:val="24"/>
          <w:szCs w:val="24"/>
          <w:lang w:val="vi-VN"/>
        </w:rPr>
        <w:t>T</w:t>
      </w:r>
      <w:r w:rsidRPr="00B67D23">
        <w:rPr>
          <w:rFonts w:eastAsia="Times New Roman" w:cs="Times New Roman"/>
          <w:sz w:val="24"/>
          <w:szCs w:val="24"/>
        </w:rPr>
        <w:t xml:space="preserve">ổ </w:t>
      </w:r>
      <w:r w:rsidRPr="00B67D23">
        <w:rPr>
          <w:rFonts w:eastAsia="Times New Roman" w:cs="Times New Roman"/>
          <w:sz w:val="24"/>
          <w:szCs w:val="24"/>
          <w:lang w:val="vi-VN"/>
        </w:rPr>
        <w:t>chức triển khai và hướng dẫn hoạt động cai nghiện, tư vấn cai nghiện thuốc lá; ban hành quy trình cai nghiện thuốc lá; chỉ đạo các cơ sở y tế triển khai hoạt động lồng ghép tư vấn nhanh của người hành nghề khám bệnh, chữa bệnh về cai nghiện thuốc lá cho người nghiện thuốc lá;</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lastRenderedPageBreak/>
        <w:t xml:space="preserve">b) </w:t>
      </w:r>
      <w:r w:rsidRPr="00B67D23">
        <w:rPr>
          <w:rFonts w:eastAsia="Times New Roman" w:cs="Times New Roman"/>
          <w:sz w:val="24"/>
          <w:szCs w:val="24"/>
          <w:lang w:val="vi-VN"/>
        </w:rPr>
        <w:t>Chủ trì, phối hợp với các Bộ, ngành liên quan, Ủy ban nhân dân tỉnh, thành phố trực thuộc Trung ương tổ chức thực hiện Điều 10, Điều 11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xml:space="preserve">2. </w:t>
      </w:r>
      <w:r w:rsidRPr="00B67D23">
        <w:rPr>
          <w:rFonts w:eastAsia="Times New Roman" w:cs="Times New Roman"/>
          <w:sz w:val="24"/>
          <w:szCs w:val="24"/>
          <w:lang w:val="vi-VN"/>
        </w:rPr>
        <w:t>Bộ, Cơ quan ngang Bộ, Cơ quan thuộc Chính phủ trong phạm vi chức năng, nhiệm vụ, quyền hạn được giao có trách nhiệm tổ chức thực hiện các quy định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3. Ủ</w:t>
      </w:r>
      <w:r w:rsidRPr="00B67D23">
        <w:rPr>
          <w:rFonts w:eastAsia="Times New Roman" w:cs="Times New Roman"/>
          <w:sz w:val="24"/>
          <w:szCs w:val="24"/>
          <w:lang w:val="vi-VN"/>
        </w:rPr>
        <w:t>y ban nhân dân tỉnh, thành phố trực thuộc Trung ương trong phạm vi chức năng, nhiệm vụ, quyền hạn được giao có trách nhiệm tổ chức tri</w:t>
      </w:r>
      <w:r w:rsidRPr="00B67D23">
        <w:rPr>
          <w:rFonts w:eastAsia="Times New Roman" w:cs="Times New Roman"/>
          <w:sz w:val="24"/>
          <w:szCs w:val="24"/>
        </w:rPr>
        <w:t>ể</w:t>
      </w:r>
      <w:r w:rsidRPr="00B67D23">
        <w:rPr>
          <w:rFonts w:eastAsia="Times New Roman" w:cs="Times New Roman"/>
          <w:sz w:val="24"/>
          <w:szCs w:val="24"/>
          <w:lang w:val="vi-VN"/>
        </w:rPr>
        <w:t>n khai và kiểm tra việc thực hiện các quy định của Nghị định này tại địa phương, định kỳ hằng năm báo cáo kết quả thực hiện về Bộ Y tế để tổng hợp báo cáo Chính phủ.</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13. Hiệu lực thi hành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lang w:val="vi-VN"/>
        </w:rPr>
        <w:t>Nghị định này có hiệu lực thi hành kể từ ngày 15 tháng 9 năm 2013.</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14. Điều khoản chuyển tiếp</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lang w:val="vi-VN"/>
        </w:rPr>
        <w:t>Cơ sở đã triển khai hoạt động cai nghiện, tư vấn cai nghiện thuốc lá trước ngày Nghị định này có hiệu lực, trong thời hạn không quá 60 ngày k</w:t>
      </w:r>
      <w:r w:rsidRPr="00B67D23">
        <w:rPr>
          <w:rFonts w:eastAsia="Times New Roman" w:cs="Times New Roman"/>
          <w:sz w:val="24"/>
          <w:szCs w:val="24"/>
        </w:rPr>
        <w:t xml:space="preserve">ể </w:t>
      </w:r>
      <w:r w:rsidRPr="00B67D23">
        <w:rPr>
          <w:rFonts w:eastAsia="Times New Roman" w:cs="Times New Roman"/>
          <w:sz w:val="24"/>
          <w:szCs w:val="24"/>
          <w:lang w:val="vi-VN"/>
        </w:rPr>
        <w:t xml:space="preserve">từ ngày Nghị định này có hiệu lực phải bảo đảm các điều kiện theo quy định của Nghị định này và có văn bản gửi Sở Y tế tỉnh, thành phố </w:t>
      </w:r>
      <w:r w:rsidRPr="00B67D23">
        <w:rPr>
          <w:rFonts w:eastAsia="Times New Roman" w:cs="Times New Roman"/>
          <w:sz w:val="24"/>
          <w:szCs w:val="24"/>
        </w:rPr>
        <w:t>tr</w:t>
      </w:r>
      <w:r w:rsidRPr="00B67D23">
        <w:rPr>
          <w:rFonts w:eastAsia="Times New Roman" w:cs="Times New Roman"/>
          <w:sz w:val="24"/>
          <w:szCs w:val="24"/>
          <w:lang w:val="vi-VN"/>
        </w:rPr>
        <w:t>ực thuộc Trung ương nơi cơ sở hoạt động thông báo về hoạt động cai nghiện, tư v</w:t>
      </w:r>
      <w:r w:rsidRPr="00B67D23">
        <w:rPr>
          <w:rFonts w:eastAsia="Times New Roman" w:cs="Times New Roman"/>
          <w:sz w:val="24"/>
          <w:szCs w:val="24"/>
        </w:rPr>
        <w:t>ấ</w:t>
      </w:r>
      <w:r w:rsidRPr="00B67D23">
        <w:rPr>
          <w:rFonts w:eastAsia="Times New Roman" w:cs="Times New Roman"/>
          <w:sz w:val="24"/>
          <w:szCs w:val="24"/>
          <w:lang w:val="vi-VN"/>
        </w:rPr>
        <w:t>n cai nghiện của cơ sở theo quy định tại Khoản 1 Điều 9 của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sz w:val="24"/>
          <w:szCs w:val="24"/>
          <w:lang w:val="vi-VN"/>
        </w:rPr>
        <w:t>Điều 15. Trách nhiệm thi hành</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lang w:val="vi-VN"/>
        </w:rPr>
        <w:t>Các Bộ trưởng, Thủ trưởng cơ quan ngang Bộ, Thủ trưở</w:t>
      </w:r>
      <w:r w:rsidRPr="00B67D23">
        <w:rPr>
          <w:rFonts w:eastAsia="Times New Roman" w:cs="Times New Roman"/>
          <w:sz w:val="24"/>
          <w:szCs w:val="24"/>
        </w:rPr>
        <w:t>n</w:t>
      </w:r>
      <w:r w:rsidRPr="00B67D23">
        <w:rPr>
          <w:rFonts w:eastAsia="Times New Roman" w:cs="Times New Roman"/>
          <w:sz w:val="24"/>
          <w:szCs w:val="24"/>
          <w:lang w:val="vi-VN"/>
        </w:rPr>
        <w:t>g cơ quan thuộc Chính phủ, Chủ tịch Ủy ban nhân dân tỉnh, thành phố trực thuộc Trung ương và các tổ chức, cá nhân có liên quan chịu trách nhiệm thi hành Nghị định này./</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24"/>
          <w:szCs w:val="24"/>
        </w:rPr>
        <w:t> </w:t>
      </w:r>
    </w:p>
    <w:tbl>
      <w:tblPr>
        <w:tblW w:w="0" w:type="auto"/>
        <w:tblCellMar>
          <w:left w:w="0" w:type="dxa"/>
          <w:right w:w="0" w:type="dxa"/>
        </w:tblCellMar>
        <w:tblLook w:val="04A0"/>
      </w:tblPr>
      <w:tblGrid>
        <w:gridCol w:w="4428"/>
        <w:gridCol w:w="4500"/>
      </w:tblGrid>
      <w:tr w:rsidR="00B67D23" w:rsidRPr="00B67D23" w:rsidTr="00B67D23">
        <w:tc>
          <w:tcPr>
            <w:tcW w:w="4428" w:type="dxa"/>
            <w:tcMar>
              <w:top w:w="0" w:type="dxa"/>
              <w:left w:w="108" w:type="dxa"/>
              <w:bottom w:w="0" w:type="dxa"/>
              <w:right w:w="108" w:type="dxa"/>
            </w:tcMar>
            <w:hideMark/>
          </w:tcPr>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sz w:val="16"/>
                <w:szCs w:val="16"/>
                <w:lang w:val="vi-VN"/>
              </w:rPr>
              <w:t> </w:t>
            </w:r>
          </w:p>
          <w:p w:rsidR="00B67D23" w:rsidRPr="00B67D23" w:rsidRDefault="00B67D23" w:rsidP="00B67D23">
            <w:pPr>
              <w:spacing w:before="120" w:after="100" w:afterAutospacing="1" w:line="240" w:lineRule="auto"/>
              <w:rPr>
                <w:rFonts w:eastAsia="Times New Roman" w:cs="Times New Roman"/>
                <w:sz w:val="24"/>
                <w:szCs w:val="24"/>
              </w:rPr>
            </w:pPr>
            <w:r w:rsidRPr="00B67D23">
              <w:rPr>
                <w:rFonts w:eastAsia="Times New Roman" w:cs="Times New Roman"/>
                <w:b/>
                <w:bCs/>
                <w:i/>
                <w:iCs/>
                <w:sz w:val="24"/>
                <w:szCs w:val="24"/>
                <w:lang w:val="vi-VN"/>
              </w:rPr>
              <w:t>Nơi nhận:</w:t>
            </w:r>
            <w:r w:rsidRPr="00B67D23">
              <w:rPr>
                <w:rFonts w:eastAsia="Times New Roman" w:cs="Times New Roman"/>
                <w:b/>
                <w:bCs/>
                <w:i/>
                <w:iCs/>
                <w:sz w:val="24"/>
                <w:szCs w:val="24"/>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Ban Bí thư Trung ương Đảng;</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Thủ tướng, các Phó Thủ tướng Chính phủ;</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Các Bộ, cơ quan ngang Bộ, cơ quan thuộc CP;</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HĐND, UBND các tỉnh, TP trực thuộc TW;</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V</w:t>
            </w:r>
            <w:r w:rsidRPr="00B67D23">
              <w:rPr>
                <w:rFonts w:eastAsia="Times New Roman" w:cs="Times New Roman"/>
                <w:sz w:val="16"/>
                <w:szCs w:val="16"/>
              </w:rPr>
              <w:t>ă</w:t>
            </w:r>
            <w:r w:rsidRPr="00B67D23">
              <w:rPr>
                <w:rFonts w:eastAsia="Times New Roman" w:cs="Times New Roman"/>
                <w:sz w:val="16"/>
                <w:szCs w:val="16"/>
                <w:lang w:val="vi-VN"/>
              </w:rPr>
              <w:t>n phòng Trung ương và các Ban của Đảng;</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Văn phòng Tổng Bí thư;</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Văn phòng Chủ tịch nước;</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 xml:space="preserve">Hội đồng Đân tộc và các </w:t>
            </w:r>
            <w:r w:rsidRPr="00B67D23">
              <w:rPr>
                <w:rFonts w:eastAsia="Times New Roman" w:cs="Times New Roman"/>
                <w:sz w:val="16"/>
                <w:szCs w:val="16"/>
              </w:rPr>
              <w:t>Ủ</w:t>
            </w:r>
            <w:r w:rsidRPr="00B67D23">
              <w:rPr>
                <w:rFonts w:eastAsia="Times New Roman" w:cs="Times New Roman"/>
                <w:sz w:val="16"/>
                <w:szCs w:val="16"/>
                <w:lang w:val="vi-VN"/>
              </w:rPr>
              <w:t>y ban của Quốc hội;</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Văn phòng Quốc hội;</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 xml:space="preserve">Tòa án nhân dân </w:t>
            </w:r>
            <w:r w:rsidRPr="00B67D23">
              <w:rPr>
                <w:rFonts w:eastAsia="Times New Roman" w:cs="Times New Roman"/>
                <w:sz w:val="16"/>
                <w:szCs w:val="16"/>
              </w:rPr>
              <w:t>tối</w:t>
            </w:r>
            <w:r w:rsidRPr="00B67D23">
              <w:rPr>
                <w:rFonts w:eastAsia="Times New Roman" w:cs="Times New Roman"/>
                <w:sz w:val="16"/>
                <w:szCs w:val="16"/>
                <w:lang w:val="vi-VN"/>
              </w:rPr>
              <w:t xml:space="preserve"> cao;</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Viện kiểm sát nhân dân tối cao;</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Kiểm toán Nhà nước;</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Ủy ban Giám sát tài chính Quốc gia;</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Ngân hàng Chính sách xã hội;</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Ngân hàng Phát triển Việt Nam;</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UBTW Mặt trận Tổ quốc Việt Nam;</w:t>
            </w:r>
            <w:r w:rsidRPr="00B67D23">
              <w:rPr>
                <w:rFonts w:eastAsia="Times New Roman" w:cs="Times New Roman"/>
                <w:sz w:val="16"/>
                <w:szCs w:val="16"/>
              </w:rPr>
              <w:br/>
              <w:t xml:space="preserve">- </w:t>
            </w:r>
            <w:r w:rsidRPr="00B67D23">
              <w:rPr>
                <w:rFonts w:eastAsia="Times New Roman" w:cs="Times New Roman"/>
                <w:sz w:val="16"/>
                <w:szCs w:val="16"/>
                <w:lang w:val="vi-VN"/>
              </w:rPr>
              <w:t>Cơ quan Trung ương của các đo</w:t>
            </w:r>
            <w:r w:rsidRPr="00B67D23">
              <w:rPr>
                <w:rFonts w:eastAsia="Times New Roman" w:cs="Times New Roman"/>
                <w:sz w:val="16"/>
                <w:szCs w:val="16"/>
              </w:rPr>
              <w:t>à</w:t>
            </w:r>
            <w:r w:rsidRPr="00B67D23">
              <w:rPr>
                <w:rFonts w:eastAsia="Times New Roman" w:cs="Times New Roman"/>
                <w:sz w:val="16"/>
                <w:szCs w:val="16"/>
                <w:lang w:val="vi-VN"/>
              </w:rPr>
              <w:t>n thể;</w:t>
            </w:r>
            <w:r w:rsidRPr="00B67D23">
              <w:rPr>
                <w:rFonts w:eastAsia="Times New Roman" w:cs="Times New Roman"/>
                <w:sz w:val="16"/>
                <w:szCs w:val="16"/>
                <w:lang w:val="vi-VN"/>
              </w:rPr>
              <w:br/>
            </w:r>
            <w:r w:rsidRPr="00B67D23">
              <w:rPr>
                <w:rFonts w:eastAsia="Times New Roman" w:cs="Times New Roman"/>
                <w:sz w:val="16"/>
                <w:szCs w:val="16"/>
              </w:rPr>
              <w:t xml:space="preserve">- </w:t>
            </w:r>
            <w:r w:rsidRPr="00B67D23">
              <w:rPr>
                <w:rFonts w:eastAsia="Times New Roman" w:cs="Times New Roman"/>
                <w:sz w:val="16"/>
                <w:szCs w:val="16"/>
                <w:lang w:val="vi-VN"/>
              </w:rPr>
              <w:t>VPCP: BTCN, các PCN, Trợ lý TTCP, Cổng TTĐT, các Vụ, Cục, đơn vị trực thuộc, Công báo;</w:t>
            </w:r>
            <w:r w:rsidRPr="00B67D23">
              <w:rPr>
                <w:rFonts w:eastAsia="Times New Roman" w:cs="Times New Roman"/>
                <w:sz w:val="16"/>
                <w:szCs w:val="16"/>
                <w:lang w:val="vi-VN"/>
              </w:rPr>
              <w:br/>
            </w:r>
            <w:r w:rsidRPr="00B67D23">
              <w:rPr>
                <w:rFonts w:eastAsia="Times New Roman" w:cs="Times New Roman"/>
                <w:sz w:val="16"/>
                <w:szCs w:val="16"/>
              </w:rPr>
              <w:lastRenderedPageBreak/>
              <w:t xml:space="preserve">- </w:t>
            </w:r>
            <w:r w:rsidRPr="00B67D23">
              <w:rPr>
                <w:rFonts w:eastAsia="Times New Roman" w:cs="Times New Roman"/>
                <w:sz w:val="16"/>
                <w:szCs w:val="16"/>
                <w:lang w:val="vi-VN"/>
              </w:rPr>
              <w:t>Lưu: Văn thư, KGVX (3b).</w:t>
            </w:r>
          </w:p>
        </w:tc>
        <w:tc>
          <w:tcPr>
            <w:tcW w:w="4500" w:type="dxa"/>
            <w:tcMar>
              <w:top w:w="0" w:type="dxa"/>
              <w:left w:w="108" w:type="dxa"/>
              <w:bottom w:w="0" w:type="dxa"/>
              <w:right w:w="108" w:type="dxa"/>
            </w:tcMar>
            <w:hideMark/>
          </w:tcPr>
          <w:p w:rsidR="00B67D23" w:rsidRPr="00B67D23" w:rsidRDefault="00B67D23" w:rsidP="00B67D23">
            <w:pPr>
              <w:spacing w:before="120" w:after="100" w:afterAutospacing="1" w:line="240" w:lineRule="auto"/>
              <w:jc w:val="center"/>
              <w:rPr>
                <w:rFonts w:eastAsia="Times New Roman" w:cs="Times New Roman"/>
                <w:sz w:val="24"/>
                <w:szCs w:val="24"/>
              </w:rPr>
            </w:pPr>
            <w:r w:rsidRPr="00B67D23">
              <w:rPr>
                <w:rFonts w:eastAsia="Times New Roman" w:cs="Times New Roman"/>
                <w:b/>
                <w:bCs/>
                <w:sz w:val="24"/>
                <w:szCs w:val="24"/>
              </w:rPr>
              <w:lastRenderedPageBreak/>
              <w:t>TM. CHÍNH PHỦ</w:t>
            </w:r>
            <w:r w:rsidRPr="00B67D23">
              <w:rPr>
                <w:rFonts w:eastAsia="Times New Roman" w:cs="Times New Roman"/>
                <w:b/>
                <w:bCs/>
                <w:sz w:val="24"/>
                <w:szCs w:val="24"/>
              </w:rPr>
              <w:br/>
            </w:r>
            <w:r w:rsidRPr="00B67D23">
              <w:rPr>
                <w:rFonts w:eastAsia="Times New Roman" w:cs="Times New Roman"/>
                <w:b/>
                <w:bCs/>
                <w:sz w:val="24"/>
                <w:szCs w:val="24"/>
                <w:lang w:val="vi-VN"/>
              </w:rPr>
              <w:t>THỦ TƯỚNG</w:t>
            </w:r>
            <w:r w:rsidRPr="00B67D23">
              <w:rPr>
                <w:rFonts w:eastAsia="Times New Roman" w:cs="Times New Roman"/>
                <w:b/>
                <w:bCs/>
                <w:sz w:val="24"/>
                <w:szCs w:val="24"/>
                <w:lang w:val="vi-VN"/>
              </w:rPr>
              <w:br/>
            </w:r>
            <w:r w:rsidRPr="00B67D23">
              <w:rPr>
                <w:rFonts w:eastAsia="Times New Roman" w:cs="Times New Roman"/>
                <w:b/>
                <w:bCs/>
                <w:sz w:val="24"/>
                <w:szCs w:val="24"/>
                <w:lang w:val="vi-VN"/>
              </w:rPr>
              <w:br/>
            </w:r>
            <w:r w:rsidRPr="00B67D23">
              <w:rPr>
                <w:rFonts w:eastAsia="Times New Roman" w:cs="Times New Roman"/>
                <w:b/>
                <w:bCs/>
                <w:sz w:val="24"/>
                <w:szCs w:val="24"/>
                <w:lang w:val="vi-VN"/>
              </w:rPr>
              <w:br/>
            </w:r>
            <w:r w:rsidRPr="00B67D23">
              <w:rPr>
                <w:rFonts w:eastAsia="Times New Roman" w:cs="Times New Roman"/>
                <w:b/>
                <w:bCs/>
                <w:sz w:val="24"/>
                <w:szCs w:val="24"/>
                <w:lang w:val="vi-VN"/>
              </w:rPr>
              <w:br/>
            </w:r>
            <w:r w:rsidRPr="00B67D23">
              <w:rPr>
                <w:rFonts w:eastAsia="Times New Roman" w:cs="Times New Roman"/>
                <w:b/>
                <w:bCs/>
                <w:sz w:val="24"/>
                <w:szCs w:val="24"/>
                <w:lang w:val="vi-VN"/>
              </w:rPr>
              <w:br/>
              <w:t>Nguyễn Tấn Dũng</w:t>
            </w:r>
          </w:p>
        </w:tc>
      </w:tr>
    </w:tbl>
    <w:p w:rsidR="00756BFB" w:rsidRDefault="00756BFB"/>
    <w:sectPr w:rsidR="00756BFB" w:rsidSect="00756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67D23"/>
    <w:rsid w:val="00756BFB"/>
    <w:rsid w:val="00B67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D2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84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dc:creator>
  <cp:lastModifiedBy>quan</cp:lastModifiedBy>
  <cp:revision>1</cp:revision>
  <dcterms:created xsi:type="dcterms:W3CDTF">2013-07-19T04:22:00Z</dcterms:created>
  <dcterms:modified xsi:type="dcterms:W3CDTF">2013-07-19T04:23:00Z</dcterms:modified>
</cp:coreProperties>
</file>